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51E83CC8" w14:textId="7706535B" w:rsidR="00352698" w:rsidRDefault="00CA033D" w:rsidP="004C2614">
      <w:pPr>
        <w:pBdr>
          <w:bottom w:val="single" w:sz="4" w:space="1" w:color="auto"/>
        </w:pBdr>
        <w:jc w:val="center"/>
      </w:pPr>
      <w:r>
        <w:t>Thursday August 10</w:t>
      </w:r>
      <w:r w:rsidR="0011696A">
        <w:t xml:space="preserve">, </w:t>
      </w:r>
      <w:r w:rsidR="00C95668">
        <w:t>20</w:t>
      </w:r>
      <w:r w:rsidR="0017006A">
        <w:t>2</w:t>
      </w:r>
      <w:r w:rsidR="006F7E36">
        <w:t>3</w:t>
      </w:r>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540BD84E" w14:textId="6E57F961" w:rsidR="00A20492" w:rsidRPr="00A20492" w:rsidRDefault="00A20492" w:rsidP="00A20492">
      <w:pPr>
        <w:rPr>
          <w:color w:val="000000"/>
        </w:rPr>
      </w:pPr>
      <w:r w:rsidRPr="00A20492">
        <w:rPr>
          <w:color w:val="000000"/>
        </w:rPr>
        <w:t>Join Zoom Meeting:</w:t>
      </w:r>
    </w:p>
    <w:p w14:paraId="0E894511" w14:textId="3BFC0CF5" w:rsidR="0073135A" w:rsidRDefault="008667E0" w:rsidP="0073135A">
      <w:hyperlink r:id="rId9" w:history="1">
        <w:r w:rsidR="0073135A" w:rsidRPr="002E62A3">
          <w:rPr>
            <w:rStyle w:val="Hyperlink"/>
          </w:rPr>
          <w:t>https://us06web.zoom.us/j/89361679066?pwd=TzdISlNpUDdrKzlBVFdwVTh5bXdudz09</w:t>
        </w:r>
      </w:hyperlink>
    </w:p>
    <w:p w14:paraId="733BD1C3" w14:textId="77777777" w:rsidR="0073135A" w:rsidRDefault="0073135A" w:rsidP="0073135A"/>
    <w:p w14:paraId="0A46A815" w14:textId="77777777" w:rsidR="0073135A" w:rsidRDefault="0073135A" w:rsidP="0073135A">
      <w:r>
        <w:t>Meeting ID: 893 6167 9066</w:t>
      </w:r>
    </w:p>
    <w:p w14:paraId="53AADA96" w14:textId="77777777" w:rsidR="0073135A" w:rsidRDefault="0073135A" w:rsidP="0073135A">
      <w:r>
        <w:t>Passcode: 2EucbK</w:t>
      </w:r>
    </w:p>
    <w:p w14:paraId="103AB7AD" w14:textId="77777777" w:rsidR="00A20492" w:rsidRDefault="00A20492" w:rsidP="004C2614">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7A60CC48"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3F784F">
        <w:rPr>
          <w:rFonts w:ascii="Times New Roman" w:hAnsi="Times New Roman" w:cs="Times New Roman"/>
        </w:rPr>
        <w:t>Ju</w:t>
      </w:r>
      <w:r w:rsidR="000C32B1">
        <w:rPr>
          <w:rFonts w:ascii="Times New Roman" w:hAnsi="Times New Roman" w:cs="Times New Roman"/>
        </w:rPr>
        <w:t>ly</w:t>
      </w:r>
      <w:r w:rsidR="003F784F">
        <w:rPr>
          <w:rFonts w:ascii="Times New Roman" w:hAnsi="Times New Roman" w:cs="Times New Roman"/>
        </w:rPr>
        <w:t xml:space="preserve"> </w:t>
      </w:r>
      <w:r w:rsidR="001B5718">
        <w:rPr>
          <w:rFonts w:ascii="Times New Roman" w:hAnsi="Times New Roman" w:cs="Times New Roman"/>
        </w:rPr>
        <w:t>0</w:t>
      </w:r>
      <w:r w:rsidR="000C32B1">
        <w:rPr>
          <w:rFonts w:ascii="Times New Roman" w:hAnsi="Times New Roman" w:cs="Times New Roman"/>
        </w:rPr>
        <w:t>5</w:t>
      </w:r>
      <w:r w:rsidR="003F784F">
        <w:rPr>
          <w:rFonts w:ascii="Times New Roman" w:hAnsi="Times New Roman" w:cs="Times New Roman"/>
        </w:rPr>
        <w:t>,</w:t>
      </w:r>
      <w:r w:rsidR="008C3737" w:rsidRPr="002B2A9C">
        <w:rPr>
          <w:rFonts w:ascii="Times New Roman" w:hAnsi="Times New Roman" w:cs="Times New Roman"/>
        </w:rPr>
        <w:t xml:space="preserve"> </w:t>
      </w:r>
      <w:r w:rsidR="001B5718" w:rsidRPr="002B2A9C">
        <w:rPr>
          <w:rFonts w:ascii="Times New Roman" w:hAnsi="Times New Roman" w:cs="Times New Roman"/>
        </w:rPr>
        <w:t>202</w:t>
      </w:r>
      <w:r w:rsidR="001B5718">
        <w:rPr>
          <w:rFonts w:ascii="Times New Roman" w:hAnsi="Times New Roman" w:cs="Times New Roman"/>
        </w:rPr>
        <w:t>3,</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5F8392E0" w:rsidR="00E408BD" w:rsidRPr="0094408F" w:rsidRDefault="0094408F" w:rsidP="0094408F">
      <w:pPr>
        <w:pStyle w:val="ListParagraph"/>
        <w:numPr>
          <w:ilvl w:val="0"/>
          <w:numId w:val="1"/>
        </w:numPr>
        <w:shd w:val="clear" w:color="auto" w:fill="FFFFFF"/>
        <w:rPr>
          <w:rFonts w:ascii="Times New Roman" w:hAnsi="Times New Roman" w:cs="Times New Roman"/>
        </w:rPr>
      </w:pPr>
      <w:r w:rsidRPr="0094408F">
        <w:rPr>
          <w:rFonts w:ascii="Times New Roman" w:hAnsi="Times New Roman" w:cs="Times New Roman"/>
        </w:rPr>
        <w:t>Review, discussion and possible approval of lease application with PSFA.</w:t>
      </w:r>
    </w:p>
    <w:p w14:paraId="3E68A500" w14:textId="617D29F9" w:rsidR="00B30C5D" w:rsidRPr="000C32B1" w:rsidRDefault="00B30C5D" w:rsidP="000C32B1">
      <w:pPr>
        <w:shd w:val="clear" w:color="auto" w:fill="FFFFFF"/>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7C1A748" w14:textId="77777777" w:rsidR="006A20BB" w:rsidRPr="006A20BB" w:rsidRDefault="006A20BB" w:rsidP="006A20BB">
      <w:pPr>
        <w:rPr>
          <w:color w:val="000000" w:themeColor="text1"/>
        </w:rPr>
      </w:pPr>
    </w:p>
    <w:p w14:paraId="334E16AF" w14:textId="6F5995E1" w:rsidR="001B5718" w:rsidRDefault="001B5718"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Finance Committee Report</w:t>
      </w:r>
    </w:p>
    <w:p w14:paraId="274A25A2" w14:textId="77C8D103" w:rsidR="000C32B1" w:rsidRDefault="000C32B1"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Update on review of Internal Control Policy</w:t>
      </w:r>
    </w:p>
    <w:p w14:paraId="78FC0770" w14:textId="1ACC866F" w:rsidR="001B5718" w:rsidRDefault="001B5718"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Spring 2023 final School Visit Site report review and responses</w:t>
      </w:r>
    </w:p>
    <w:p w14:paraId="29E6C8F2" w14:textId="301E3FBE" w:rsidR="001B5718" w:rsidRPr="00B3762F" w:rsidRDefault="001B5718" w:rsidP="001B5718">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Sc</w:t>
      </w:r>
      <w:r w:rsidRPr="00B3762F">
        <w:rPr>
          <w:rFonts w:ascii="Times New Roman" w:hAnsi="Times New Roman" w:cs="Times New Roman"/>
          <w:color w:val="000000" w:themeColor="text1"/>
        </w:rPr>
        <w:t>hool Safety Committee</w:t>
      </w:r>
      <w:r>
        <w:rPr>
          <w:rFonts w:ascii="Times New Roman" w:hAnsi="Times New Roman" w:cs="Times New Roman"/>
          <w:color w:val="000000" w:themeColor="text1"/>
        </w:rPr>
        <w:t xml:space="preserve"> follow-up: submission deadline</w:t>
      </w:r>
    </w:p>
    <w:p w14:paraId="23D2FC82" w14:textId="0BD248F2" w:rsidR="001B5718" w:rsidRDefault="001B6DD4"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New building search committee: review listings of available properties</w:t>
      </w:r>
    </w:p>
    <w:p w14:paraId="7FAF928C" w14:textId="21D20324" w:rsidR="001B6DD4" w:rsidRPr="003C7DD2" w:rsidRDefault="001B6DD4"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Title I reimbursement follow-up</w:t>
      </w:r>
      <w:r w:rsidR="003C7DD2">
        <w:rPr>
          <w:rFonts w:ascii="Times New Roman" w:hAnsi="Times New Roman" w:cs="Times New Roman"/>
          <w:color w:val="000000" w:themeColor="text1"/>
        </w:rPr>
        <w:t xml:space="preserve">: Email from </w:t>
      </w:r>
      <w:r w:rsidR="003C7DD2" w:rsidRPr="003C7DD2">
        <w:rPr>
          <w:rFonts w:ascii="Times New Roman" w:hAnsi="Times New Roman" w:cs="Times New Roman"/>
          <w:color w:val="000000"/>
        </w:rPr>
        <w:t>Gabriel C. Baca, Ed.D.</w:t>
      </w:r>
      <w:r w:rsidR="003C7DD2">
        <w:rPr>
          <w:rFonts w:ascii="Times New Roman" w:hAnsi="Times New Roman" w:cs="Times New Roman"/>
          <w:b/>
          <w:bCs/>
          <w:color w:val="000000"/>
        </w:rPr>
        <w:t xml:space="preserve">, </w:t>
      </w:r>
      <w:r w:rsidR="003C7DD2" w:rsidRPr="003C7DD2">
        <w:rPr>
          <w:rFonts w:ascii="Times New Roman" w:hAnsi="Times New Roman" w:cs="Times New Roman"/>
          <w:color w:val="000000"/>
        </w:rPr>
        <w:t>Director Student, School and Family Support Bureau</w:t>
      </w:r>
      <w:r w:rsidR="003C7DD2">
        <w:rPr>
          <w:rFonts w:ascii="Times New Roman" w:hAnsi="Times New Roman" w:cs="Times New Roman"/>
          <w:color w:val="000000"/>
        </w:rPr>
        <w:t xml:space="preserve"> date 7.25.23</w:t>
      </w:r>
    </w:p>
    <w:p w14:paraId="3137E14A" w14:textId="77777777" w:rsidR="003C7DD2" w:rsidRDefault="003C7DD2" w:rsidP="003C7DD2">
      <w:pPr>
        <w:pStyle w:val="ListParagraph"/>
        <w:rPr>
          <w:rFonts w:ascii="Times New Roman" w:hAnsi="Times New Roman" w:cs="Times New Roman"/>
          <w:color w:val="000000"/>
        </w:rPr>
      </w:pPr>
    </w:p>
    <w:p w14:paraId="17E74E55" w14:textId="251DE563" w:rsidR="003C7DD2" w:rsidRPr="003C7DD2" w:rsidRDefault="003C7DD2" w:rsidP="003C7DD2">
      <w:pPr>
        <w:shd w:val="clear" w:color="auto" w:fill="FFFFFF"/>
        <w:rPr>
          <w:rFonts w:ascii="Arial" w:hAnsi="Arial" w:cs="Arial"/>
          <w:i/>
          <w:iCs/>
          <w:color w:val="222222"/>
        </w:rPr>
      </w:pPr>
      <w:r>
        <w:rPr>
          <w:rFonts w:ascii="Arial" w:hAnsi="Arial" w:cs="Arial"/>
          <w:i/>
          <w:iCs/>
          <w:color w:val="1F497D"/>
        </w:rPr>
        <w:t>“</w:t>
      </w:r>
      <w:r w:rsidRPr="003C7DD2">
        <w:rPr>
          <w:rFonts w:ascii="Arial" w:hAnsi="Arial" w:cs="Arial"/>
          <w:i/>
          <w:iCs/>
          <w:color w:val="1F497D"/>
        </w:rPr>
        <w:t>Hello Mirna and Sylvy,</w:t>
      </w:r>
    </w:p>
    <w:p w14:paraId="1FB4E2AE" w14:textId="77777777" w:rsidR="003C7DD2" w:rsidRPr="003C7DD2" w:rsidRDefault="003C7DD2" w:rsidP="003C7DD2">
      <w:pPr>
        <w:shd w:val="clear" w:color="auto" w:fill="FFFFFF"/>
        <w:rPr>
          <w:rFonts w:ascii="Arial" w:hAnsi="Arial" w:cs="Arial"/>
          <w:i/>
          <w:iCs/>
          <w:color w:val="222222"/>
        </w:rPr>
      </w:pPr>
      <w:r w:rsidRPr="003C7DD2">
        <w:rPr>
          <w:rFonts w:ascii="Arial" w:hAnsi="Arial" w:cs="Arial"/>
          <w:i/>
          <w:iCs/>
          <w:color w:val="1F497D"/>
        </w:rPr>
        <w:t> </w:t>
      </w:r>
    </w:p>
    <w:p w14:paraId="7968F1D8" w14:textId="77777777" w:rsidR="003C7DD2" w:rsidRPr="003C7DD2" w:rsidRDefault="003C7DD2" w:rsidP="003C7DD2">
      <w:pPr>
        <w:shd w:val="clear" w:color="auto" w:fill="FFFFFF"/>
        <w:rPr>
          <w:rFonts w:ascii="Arial" w:hAnsi="Arial" w:cs="Arial"/>
          <w:i/>
          <w:iCs/>
          <w:color w:val="222222"/>
        </w:rPr>
      </w:pPr>
      <w:r w:rsidRPr="003C7DD2">
        <w:rPr>
          <w:rFonts w:ascii="Arial" w:hAnsi="Arial" w:cs="Arial"/>
          <w:i/>
          <w:iCs/>
          <w:color w:val="1F497D"/>
        </w:rPr>
        <w:t>Thank you for meeting with us the other day.</w:t>
      </w:r>
    </w:p>
    <w:p w14:paraId="4A12D3FE" w14:textId="77777777" w:rsidR="003C7DD2" w:rsidRPr="003C7DD2" w:rsidRDefault="003C7DD2" w:rsidP="003C7DD2">
      <w:pPr>
        <w:shd w:val="clear" w:color="auto" w:fill="FFFFFF"/>
        <w:rPr>
          <w:rFonts w:ascii="Arial" w:hAnsi="Arial" w:cs="Arial"/>
          <w:i/>
          <w:iCs/>
          <w:color w:val="222222"/>
        </w:rPr>
      </w:pPr>
      <w:r w:rsidRPr="003C7DD2">
        <w:rPr>
          <w:rFonts w:ascii="Arial" w:hAnsi="Arial" w:cs="Arial"/>
          <w:i/>
          <w:iCs/>
          <w:color w:val="1F497D"/>
        </w:rPr>
        <w:t> </w:t>
      </w:r>
    </w:p>
    <w:p w14:paraId="4F5BA019" w14:textId="77777777" w:rsidR="003C7DD2" w:rsidRPr="003C7DD2" w:rsidRDefault="003C7DD2" w:rsidP="003C7DD2">
      <w:pPr>
        <w:shd w:val="clear" w:color="auto" w:fill="FFFFFF"/>
        <w:rPr>
          <w:rFonts w:ascii="Arial" w:hAnsi="Arial" w:cs="Arial"/>
          <w:i/>
          <w:iCs/>
          <w:color w:val="222222"/>
        </w:rPr>
      </w:pPr>
      <w:r w:rsidRPr="003C7DD2">
        <w:rPr>
          <w:rFonts w:ascii="Arial" w:hAnsi="Arial" w:cs="Arial"/>
          <w:i/>
          <w:iCs/>
          <w:color w:val="1F497D"/>
        </w:rPr>
        <w:t>Per our conversation, here is an explanation of why your school had to send a refund check to PED.</w:t>
      </w:r>
    </w:p>
    <w:p w14:paraId="0919BD58" w14:textId="77777777" w:rsidR="003C7DD2" w:rsidRPr="003C7DD2" w:rsidRDefault="003C7DD2" w:rsidP="003C7DD2">
      <w:pPr>
        <w:shd w:val="clear" w:color="auto" w:fill="FFFFFF"/>
        <w:rPr>
          <w:rFonts w:ascii="Arial" w:hAnsi="Arial" w:cs="Arial"/>
          <w:i/>
          <w:iCs/>
          <w:color w:val="222222"/>
        </w:rPr>
      </w:pPr>
      <w:r w:rsidRPr="003C7DD2">
        <w:rPr>
          <w:rFonts w:ascii="Arial" w:hAnsi="Arial" w:cs="Arial"/>
          <w:i/>
          <w:iCs/>
          <w:color w:val="1F497D"/>
        </w:rPr>
        <w:t>The school’s final allocation was less than the planning allocation.  Your staff did a great job on timely spending.  However, by the time PED issued the final award amount, the school had expended more than this amount.  The school did nothing wrong.  The need for the refund check was a result of timing.</w:t>
      </w:r>
    </w:p>
    <w:p w14:paraId="3B819FC7" w14:textId="77777777" w:rsidR="003C7DD2" w:rsidRPr="003C7DD2" w:rsidRDefault="003C7DD2" w:rsidP="003C7DD2">
      <w:pPr>
        <w:shd w:val="clear" w:color="auto" w:fill="FFFFFF"/>
        <w:rPr>
          <w:rFonts w:ascii="Arial" w:hAnsi="Arial" w:cs="Arial"/>
          <w:i/>
          <w:iCs/>
          <w:color w:val="222222"/>
        </w:rPr>
      </w:pPr>
      <w:r w:rsidRPr="003C7DD2">
        <w:rPr>
          <w:rFonts w:ascii="Arial" w:hAnsi="Arial" w:cs="Arial"/>
          <w:i/>
          <w:iCs/>
          <w:color w:val="1F497D"/>
        </w:rPr>
        <w:t> </w:t>
      </w:r>
    </w:p>
    <w:p w14:paraId="76DB61B8" w14:textId="77777777" w:rsidR="003C7DD2" w:rsidRPr="003C7DD2" w:rsidRDefault="003C7DD2" w:rsidP="003C7DD2">
      <w:pPr>
        <w:shd w:val="clear" w:color="auto" w:fill="FFFFFF"/>
        <w:rPr>
          <w:rFonts w:ascii="Arial" w:hAnsi="Arial" w:cs="Arial"/>
          <w:i/>
          <w:iCs/>
          <w:color w:val="222222"/>
        </w:rPr>
      </w:pPr>
      <w:r w:rsidRPr="003C7DD2">
        <w:rPr>
          <w:rFonts w:ascii="Arial" w:hAnsi="Arial" w:cs="Arial"/>
          <w:i/>
          <w:iCs/>
          <w:color w:val="1F497D"/>
        </w:rPr>
        <w:t>PED calculates planning allocations for Title I-A using final awards from the previous year and planning amounts from USDE for the coming year.  When PED calculated final allocations, additional state charters were operational that were not open in the previous year.  Numbers from these schools affected final allocations for all districts and state charters.</w:t>
      </w:r>
    </w:p>
    <w:p w14:paraId="5940B42C" w14:textId="77777777" w:rsidR="003C7DD2" w:rsidRPr="003C7DD2" w:rsidRDefault="003C7DD2" w:rsidP="003C7DD2">
      <w:pPr>
        <w:shd w:val="clear" w:color="auto" w:fill="FFFFFF"/>
        <w:rPr>
          <w:rFonts w:ascii="Arial" w:hAnsi="Arial" w:cs="Arial"/>
          <w:i/>
          <w:iCs/>
          <w:color w:val="222222"/>
        </w:rPr>
      </w:pPr>
      <w:r w:rsidRPr="003C7DD2">
        <w:rPr>
          <w:rFonts w:ascii="Arial" w:hAnsi="Arial" w:cs="Arial"/>
          <w:i/>
          <w:iCs/>
          <w:color w:val="1F497D"/>
        </w:rPr>
        <w:t> </w:t>
      </w:r>
    </w:p>
    <w:p w14:paraId="224CDE38" w14:textId="77777777" w:rsidR="003C7DD2" w:rsidRPr="003C7DD2" w:rsidRDefault="003C7DD2" w:rsidP="003C7DD2">
      <w:pPr>
        <w:shd w:val="clear" w:color="auto" w:fill="FFFFFF"/>
        <w:rPr>
          <w:rFonts w:ascii="Arial" w:hAnsi="Arial" w:cs="Arial"/>
          <w:i/>
          <w:iCs/>
          <w:color w:val="222222"/>
        </w:rPr>
      </w:pPr>
      <w:r w:rsidRPr="003C7DD2">
        <w:rPr>
          <w:rFonts w:ascii="Arial" w:hAnsi="Arial" w:cs="Arial"/>
          <w:i/>
          <w:iCs/>
          <w:color w:val="1F497D"/>
        </w:rPr>
        <w:t>I appreciate your open communication and your commitment to students.</w:t>
      </w:r>
    </w:p>
    <w:p w14:paraId="79F5C2D6" w14:textId="1446D343" w:rsidR="003C7DD2" w:rsidRPr="003C7DD2" w:rsidRDefault="003C7DD2" w:rsidP="003C7DD2">
      <w:pPr>
        <w:shd w:val="clear" w:color="auto" w:fill="FFFFFF"/>
        <w:rPr>
          <w:rFonts w:ascii="Arial" w:hAnsi="Arial" w:cs="Arial"/>
          <w:i/>
          <w:iCs/>
          <w:color w:val="222222"/>
        </w:rPr>
      </w:pPr>
      <w:r w:rsidRPr="003C7DD2">
        <w:rPr>
          <w:rFonts w:ascii="Arial" w:hAnsi="Arial" w:cs="Arial"/>
          <w:i/>
          <w:iCs/>
          <w:color w:val="1F497D"/>
        </w:rPr>
        <w:t>Gabe</w:t>
      </w:r>
      <w:r>
        <w:rPr>
          <w:rFonts w:ascii="Arial" w:hAnsi="Arial" w:cs="Arial"/>
          <w:i/>
          <w:iCs/>
          <w:color w:val="1F497D"/>
        </w:rPr>
        <w:t>”</w:t>
      </w:r>
    </w:p>
    <w:p w14:paraId="439A3959" w14:textId="77777777" w:rsidR="003C7DD2" w:rsidRPr="003C7DD2" w:rsidRDefault="003C7DD2" w:rsidP="003C7DD2">
      <w:pPr>
        <w:pStyle w:val="ListParagraph"/>
        <w:rPr>
          <w:rFonts w:ascii="Times New Roman" w:hAnsi="Times New Roman" w:cs="Times New Roman"/>
          <w:color w:val="000000" w:themeColor="text1"/>
        </w:rPr>
      </w:pPr>
    </w:p>
    <w:p w14:paraId="013CD9E6" w14:textId="71AFD463" w:rsidR="001B6DD4" w:rsidRDefault="001B6DD4"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SPED policy update follow-up</w:t>
      </w:r>
    </w:p>
    <w:p w14:paraId="65FCD76D" w14:textId="475F46A5" w:rsidR="00E408BD" w:rsidRDefault="002C7BF9" w:rsidP="001B5718">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Annual calendar</w:t>
      </w:r>
      <w:r w:rsidR="001B6DD4">
        <w:rPr>
          <w:rFonts w:ascii="Times New Roman" w:hAnsi="Times New Roman" w:cs="Times New Roman"/>
          <w:color w:val="000000" w:themeColor="text1"/>
        </w:rPr>
        <w:t xml:space="preserve"> review</w:t>
      </w:r>
    </w:p>
    <w:p w14:paraId="255030A4" w14:textId="394352EA" w:rsidR="001B6DD4" w:rsidRPr="001B5718" w:rsidRDefault="001B6DD4" w:rsidP="001B5718">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Equity Council</w:t>
      </w:r>
    </w:p>
    <w:p w14:paraId="0CF2D0E5" w14:textId="67753068" w:rsidR="00E408BD" w:rsidRDefault="00E408B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w:t>
      </w:r>
      <w:r w:rsidR="001B5718">
        <w:rPr>
          <w:rFonts w:ascii="Times New Roman" w:hAnsi="Times New Roman" w:cs="Times New Roman"/>
          <w:color w:val="000000" w:themeColor="text1"/>
        </w:rPr>
        <w:t>3</w:t>
      </w:r>
      <w:r>
        <w:rPr>
          <w:rFonts w:ascii="Times New Roman" w:hAnsi="Times New Roman" w:cs="Times New Roman"/>
          <w:color w:val="000000" w:themeColor="text1"/>
        </w:rPr>
        <w:t>-202</w:t>
      </w:r>
      <w:r w:rsidR="001B5718">
        <w:rPr>
          <w:rFonts w:ascii="Times New Roman" w:hAnsi="Times New Roman" w:cs="Times New Roman"/>
          <w:color w:val="000000" w:themeColor="text1"/>
        </w:rPr>
        <w:t>4</w:t>
      </w:r>
      <w:r>
        <w:rPr>
          <w:rFonts w:ascii="Times New Roman" w:hAnsi="Times New Roman" w:cs="Times New Roman"/>
          <w:color w:val="000000" w:themeColor="text1"/>
        </w:rPr>
        <w:t xml:space="preserve"> student recruitment/enrollment update</w:t>
      </w:r>
    </w:p>
    <w:p w14:paraId="3565AD0A" w14:textId="35B4F938" w:rsidR="00275B2D" w:rsidRPr="0011696A" w:rsidRDefault="00275B2D" w:rsidP="0011696A">
      <w:pPr>
        <w:rPr>
          <w:color w:val="000000" w:themeColor="text1"/>
        </w:rPr>
      </w:pPr>
    </w:p>
    <w:p w14:paraId="248967FE" w14:textId="18351FDE" w:rsidR="00463FB9" w:rsidRPr="00FF77A2" w:rsidRDefault="00D00107" w:rsidP="003F784F">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1A50EFF3"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Recruitment</w:t>
      </w:r>
      <w:r w:rsidR="001B6DD4">
        <w:rPr>
          <w:rFonts w:ascii="Times New Roman" w:hAnsi="Times New Roman" w:cs="Times New Roman"/>
          <w:color w:val="000000" w:themeColor="text1"/>
        </w:rPr>
        <w:t>: search for member with financial expertise</w:t>
      </w:r>
      <w:r>
        <w:rPr>
          <w:rFonts w:ascii="Times New Roman" w:hAnsi="Times New Roman" w:cs="Times New Roman"/>
          <w:color w:val="000000" w:themeColor="text1"/>
        </w:rPr>
        <w:t xml:space="preserve"> </w:t>
      </w:r>
    </w:p>
    <w:p w14:paraId="445D69AE" w14:textId="71DA052C" w:rsidR="00772868" w:rsidRDefault="00772868"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r w:rsidR="001B6DD4">
        <w:rPr>
          <w:rFonts w:ascii="Times New Roman" w:hAnsi="Times New Roman" w:cs="Times New Roman"/>
          <w:color w:val="000000" w:themeColor="text1"/>
        </w:rPr>
        <w:t>s: 2023-2024</w:t>
      </w:r>
    </w:p>
    <w:p w14:paraId="36925676" w14:textId="77777777" w:rsidR="001B6DD4" w:rsidRDefault="001B6DD4" w:rsidP="001B6DD4">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LADH GC onboarding</w:t>
      </w:r>
    </w:p>
    <w:p w14:paraId="4CC82DD0" w14:textId="6C4111F2" w:rsidR="001B6DD4" w:rsidRPr="001B6DD4" w:rsidRDefault="001B6DD4" w:rsidP="001B6DD4">
      <w:pPr>
        <w:pStyle w:val="ListParagraph"/>
        <w:numPr>
          <w:ilvl w:val="1"/>
          <w:numId w:val="4"/>
        </w:numPr>
        <w:rPr>
          <w:rFonts w:ascii="Times New Roman" w:hAnsi="Times New Roman" w:cs="Times New Roman"/>
          <w:color w:val="000000" w:themeColor="text1"/>
        </w:rPr>
      </w:pPr>
      <w:r>
        <w:rPr>
          <w:rFonts w:ascii="Times New Roman" w:hAnsi="Times New Roman" w:cs="Times New Roman"/>
          <w:color w:val="000000" w:themeColor="text1"/>
        </w:rPr>
        <w:t>Feedback on example emailed to GC</w:t>
      </w:r>
    </w:p>
    <w:p w14:paraId="575B66D5" w14:textId="2FA9FD1C" w:rsidR="001B6DD4" w:rsidRDefault="001B6DD4"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retreat </w:t>
      </w:r>
      <w:r w:rsidR="000C32B1">
        <w:rPr>
          <w:rFonts w:ascii="Times New Roman" w:hAnsi="Times New Roman" w:cs="Times New Roman"/>
          <w:color w:val="000000" w:themeColor="text1"/>
        </w:rPr>
        <w:t>reschedule</w:t>
      </w:r>
    </w:p>
    <w:p w14:paraId="1BA90339" w14:textId="77777777" w:rsidR="00D102E7" w:rsidRPr="00722F13" w:rsidRDefault="00D102E7" w:rsidP="00D102E7">
      <w:pPr>
        <w:pStyle w:val="ListParagraph"/>
        <w:ind w:left="1440"/>
      </w:pPr>
    </w:p>
    <w:p w14:paraId="5A331A02" w14:textId="77777777" w:rsidR="001B6DD4" w:rsidRDefault="001B6DD4" w:rsidP="001B6DD4">
      <w:pPr>
        <w:pStyle w:val="ListParagraph"/>
        <w:numPr>
          <w:ilvl w:val="0"/>
          <w:numId w:val="1"/>
        </w:numPr>
        <w:rPr>
          <w:rFonts w:ascii="Times New Roman" w:hAnsi="Times New Roman" w:cs="Times New Roman"/>
        </w:rPr>
      </w:pPr>
      <w:r>
        <w:rPr>
          <w:rFonts w:ascii="Times New Roman" w:hAnsi="Times New Roman" w:cs="Times New Roman"/>
        </w:rPr>
        <w:t>Adjourn to close session:</w:t>
      </w:r>
    </w:p>
    <w:p w14:paraId="7579B543" w14:textId="77777777" w:rsidR="001B6DD4" w:rsidRPr="008406D8" w:rsidRDefault="001B6DD4" w:rsidP="001B6DD4">
      <w:pPr>
        <w:pStyle w:val="ListParagraph"/>
        <w:rPr>
          <w:rFonts w:ascii="Times New Roman" w:hAnsi="Times New Roman" w:cs="Times New Roman"/>
        </w:rPr>
      </w:pPr>
      <w:r w:rsidRPr="008406D8">
        <w:rPr>
          <w:rFonts w:ascii="Times New Roman" w:hAnsi="Times New Roman" w:cs="Times New Roman"/>
        </w:rPr>
        <w:t>To discuss personnel matters relating to any individual employee, including hiring, promotion, demotion, dismissal, resignation, or investigation of complaints or charges against an employee [10-15-1(H)(2) NMSA 1978].</w:t>
      </w:r>
    </w:p>
    <w:p w14:paraId="592BB2D1" w14:textId="09A90789" w:rsidR="001B6DD4" w:rsidRDefault="001B6DD4" w:rsidP="001B6DD4">
      <w:pPr>
        <w:pStyle w:val="ListParagraph"/>
        <w:numPr>
          <w:ilvl w:val="0"/>
          <w:numId w:val="18"/>
        </w:numPr>
        <w:rPr>
          <w:rFonts w:ascii="Times New Roman" w:hAnsi="Times New Roman" w:cs="Times New Roman"/>
        </w:rPr>
      </w:pPr>
      <w:r>
        <w:rPr>
          <w:rFonts w:ascii="Times New Roman" w:hAnsi="Times New Roman" w:cs="Times New Roman"/>
        </w:rPr>
        <w:t xml:space="preserve">Discuss personnel </w:t>
      </w:r>
      <w:r w:rsidR="005234B3">
        <w:rPr>
          <w:rFonts w:ascii="Times New Roman" w:hAnsi="Times New Roman" w:cs="Times New Roman"/>
        </w:rPr>
        <w:t>concerns</w:t>
      </w:r>
      <w:r w:rsidR="004764E5">
        <w:rPr>
          <w:rFonts w:ascii="Times New Roman" w:hAnsi="Times New Roman" w:cs="Times New Roman"/>
        </w:rPr>
        <w:t>/litigation</w:t>
      </w:r>
    </w:p>
    <w:p w14:paraId="7C77CFEB" w14:textId="77777777" w:rsidR="001B6DD4" w:rsidRDefault="001B6DD4" w:rsidP="001B6DD4"/>
    <w:p w14:paraId="1B705BF7" w14:textId="77777777" w:rsidR="001B6DD4" w:rsidRPr="00722F13" w:rsidRDefault="001B6DD4" w:rsidP="001B6DD4">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r>
        <w:rPr>
          <w:rFonts w:ascii="Times New Roman" w:hAnsi="Times New Roman" w:cs="Times New Roman"/>
        </w:rPr>
        <w:t>/resume general GC meeting</w:t>
      </w:r>
    </w:p>
    <w:p w14:paraId="4084D44B" w14:textId="77777777" w:rsidR="001B6DD4" w:rsidRDefault="001B6DD4" w:rsidP="001B6DD4">
      <w:pPr>
        <w:pStyle w:val="ListParagraph"/>
        <w:ind w:left="1440"/>
        <w:rPr>
          <w:rFonts w:ascii="Times New Roman" w:hAnsi="Times New Roman" w:cs="Times New Roman"/>
        </w:rPr>
      </w:pPr>
    </w:p>
    <w:p w14:paraId="42D1189D" w14:textId="77777777" w:rsidR="001B6DD4" w:rsidRPr="00722F13" w:rsidRDefault="001B6DD4" w:rsidP="001B6DD4">
      <w:pPr>
        <w:pStyle w:val="ListParagraph"/>
        <w:numPr>
          <w:ilvl w:val="0"/>
          <w:numId w:val="1"/>
        </w:numPr>
        <w:rPr>
          <w:rFonts w:ascii="Times New Roman" w:hAnsi="Times New Roman" w:cs="Times New Roman"/>
        </w:rPr>
      </w:pPr>
      <w:r>
        <w:rPr>
          <w:rFonts w:ascii="Times New Roman" w:hAnsi="Times New Roman" w:cs="Times New Roman"/>
        </w:rPr>
        <w:t>A</w:t>
      </w:r>
      <w:r w:rsidRPr="00722F13">
        <w:rPr>
          <w:rFonts w:ascii="Times New Roman" w:hAnsi="Times New Roman" w:cs="Times New Roman"/>
        </w:rPr>
        <w:t>djourn GC general meeting</w:t>
      </w:r>
    </w:p>
    <w:p w14:paraId="6AAA10EE" w14:textId="77777777" w:rsidR="001B6DD4" w:rsidRPr="00F51773" w:rsidRDefault="001B6DD4" w:rsidP="001B6DD4"/>
    <w:p w14:paraId="195868C2" w14:textId="77777777" w:rsidR="001B6DD4" w:rsidRPr="00C96680" w:rsidRDefault="001B6DD4" w:rsidP="001B6DD4">
      <w:pPr>
        <w:pStyle w:val="ListParagraph"/>
        <w:rPr>
          <w:rFonts w:ascii="Times New Roman" w:eastAsia="Times New Roman" w:hAnsi="Times New Roman" w:cs="Times New Roman"/>
        </w:rPr>
      </w:pPr>
    </w:p>
    <w:p w14:paraId="6FB79C56" w14:textId="77777777" w:rsidR="001B6DD4" w:rsidRPr="00C96680" w:rsidRDefault="001B6DD4" w:rsidP="001B6DD4">
      <w:pPr>
        <w:pStyle w:val="ListParagraph"/>
      </w:pPr>
      <w:r w:rsidRPr="00C96680">
        <w:rPr>
          <w:rFonts w:ascii="Times New Roman" w:eastAsia="Times New Roman" w:hAnsi="Times New Roman" w:cs="Times New Roman"/>
          <w:sz w:val="20"/>
          <w:szCs w:val="20"/>
        </w:rPr>
        <w:lastRenderedPageBreak/>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F30D" w14:textId="77777777" w:rsidR="00735161" w:rsidRDefault="00735161" w:rsidP="00AF30D8">
      <w:r>
        <w:separator/>
      </w:r>
    </w:p>
  </w:endnote>
  <w:endnote w:type="continuationSeparator" w:id="0">
    <w:p w14:paraId="001ABAD4" w14:textId="77777777" w:rsidR="00735161" w:rsidRDefault="0073516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0117" w14:textId="77777777" w:rsidR="00735161" w:rsidRDefault="00735161" w:rsidP="00AF30D8">
      <w:r>
        <w:separator/>
      </w:r>
    </w:p>
  </w:footnote>
  <w:footnote w:type="continuationSeparator" w:id="0">
    <w:p w14:paraId="6E1C5ED9" w14:textId="77777777" w:rsidR="00735161" w:rsidRDefault="0073516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CB4B51"/>
    <w:multiLevelType w:val="hybridMultilevel"/>
    <w:tmpl w:val="33A82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A50CC"/>
    <w:multiLevelType w:val="hybridMultilevel"/>
    <w:tmpl w:val="24727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380491">
    <w:abstractNumId w:val="0"/>
  </w:num>
  <w:num w:numId="2" w16cid:durableId="493374970">
    <w:abstractNumId w:val="8"/>
  </w:num>
  <w:num w:numId="3" w16cid:durableId="1463764529">
    <w:abstractNumId w:val="1"/>
  </w:num>
  <w:num w:numId="4" w16cid:durableId="37434486">
    <w:abstractNumId w:val="6"/>
  </w:num>
  <w:num w:numId="5" w16cid:durableId="1160736538">
    <w:abstractNumId w:val="16"/>
  </w:num>
  <w:num w:numId="6" w16cid:durableId="2081250050">
    <w:abstractNumId w:val="12"/>
  </w:num>
  <w:num w:numId="7" w16cid:durableId="738358257">
    <w:abstractNumId w:val="17"/>
  </w:num>
  <w:num w:numId="8" w16cid:durableId="1793933984">
    <w:abstractNumId w:val="2"/>
  </w:num>
  <w:num w:numId="9" w16cid:durableId="1617909456">
    <w:abstractNumId w:val="11"/>
  </w:num>
  <w:num w:numId="10" w16cid:durableId="1394504787">
    <w:abstractNumId w:val="15"/>
  </w:num>
  <w:num w:numId="11" w16cid:durableId="1712195195">
    <w:abstractNumId w:val="3"/>
  </w:num>
  <w:num w:numId="12" w16cid:durableId="355230185">
    <w:abstractNumId w:val="10"/>
  </w:num>
  <w:num w:numId="13" w16cid:durableId="1511793970">
    <w:abstractNumId w:val="9"/>
  </w:num>
  <w:num w:numId="14" w16cid:durableId="1918129842">
    <w:abstractNumId w:val="13"/>
  </w:num>
  <w:num w:numId="15" w16cid:durableId="990258445">
    <w:abstractNumId w:val="5"/>
  </w:num>
  <w:num w:numId="16" w16cid:durableId="1771317539">
    <w:abstractNumId w:val="7"/>
  </w:num>
  <w:num w:numId="17" w16cid:durableId="1004018823">
    <w:abstractNumId w:val="14"/>
  </w:num>
  <w:num w:numId="18" w16cid:durableId="118328487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8001D"/>
    <w:rsid w:val="0008512C"/>
    <w:rsid w:val="0008616B"/>
    <w:rsid w:val="00091E37"/>
    <w:rsid w:val="00096512"/>
    <w:rsid w:val="000A0A7E"/>
    <w:rsid w:val="000A2F76"/>
    <w:rsid w:val="000B29E1"/>
    <w:rsid w:val="000C12CD"/>
    <w:rsid w:val="000C32B1"/>
    <w:rsid w:val="000C4063"/>
    <w:rsid w:val="000C613C"/>
    <w:rsid w:val="000D5559"/>
    <w:rsid w:val="000E6F12"/>
    <w:rsid w:val="000E7974"/>
    <w:rsid w:val="00100D1F"/>
    <w:rsid w:val="00101993"/>
    <w:rsid w:val="001121CE"/>
    <w:rsid w:val="0011696A"/>
    <w:rsid w:val="00116F4B"/>
    <w:rsid w:val="00144C7B"/>
    <w:rsid w:val="0015590B"/>
    <w:rsid w:val="0016268C"/>
    <w:rsid w:val="00163933"/>
    <w:rsid w:val="0017006A"/>
    <w:rsid w:val="001707FE"/>
    <w:rsid w:val="001719B9"/>
    <w:rsid w:val="0019008E"/>
    <w:rsid w:val="00190D9F"/>
    <w:rsid w:val="001A67D1"/>
    <w:rsid w:val="001B54E0"/>
    <w:rsid w:val="001B5718"/>
    <w:rsid w:val="001B61CA"/>
    <w:rsid w:val="001B6DD4"/>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6735"/>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C7BF9"/>
    <w:rsid w:val="002D2DB4"/>
    <w:rsid w:val="002D5EF5"/>
    <w:rsid w:val="002F2C3E"/>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C7DD2"/>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4E5"/>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234B3"/>
    <w:rsid w:val="005410C0"/>
    <w:rsid w:val="005435EC"/>
    <w:rsid w:val="00546208"/>
    <w:rsid w:val="0054688A"/>
    <w:rsid w:val="00557293"/>
    <w:rsid w:val="00557516"/>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6F7E36"/>
    <w:rsid w:val="007014B4"/>
    <w:rsid w:val="007044FA"/>
    <w:rsid w:val="00707C26"/>
    <w:rsid w:val="0071155E"/>
    <w:rsid w:val="0072238B"/>
    <w:rsid w:val="00722F13"/>
    <w:rsid w:val="00726DC7"/>
    <w:rsid w:val="0073135A"/>
    <w:rsid w:val="00731ADB"/>
    <w:rsid w:val="00735161"/>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E4779"/>
    <w:rsid w:val="007F0B2B"/>
    <w:rsid w:val="008046CA"/>
    <w:rsid w:val="00825A12"/>
    <w:rsid w:val="00840B96"/>
    <w:rsid w:val="008502CF"/>
    <w:rsid w:val="008551B4"/>
    <w:rsid w:val="00857EF4"/>
    <w:rsid w:val="00860076"/>
    <w:rsid w:val="008667E0"/>
    <w:rsid w:val="00891D3D"/>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4408F"/>
    <w:rsid w:val="0095044E"/>
    <w:rsid w:val="009517A2"/>
    <w:rsid w:val="00962D16"/>
    <w:rsid w:val="00962D69"/>
    <w:rsid w:val="00964ED4"/>
    <w:rsid w:val="00985DD7"/>
    <w:rsid w:val="00994A2C"/>
    <w:rsid w:val="00997CB0"/>
    <w:rsid w:val="009A6CA0"/>
    <w:rsid w:val="009C69D8"/>
    <w:rsid w:val="009D1D64"/>
    <w:rsid w:val="009F0F99"/>
    <w:rsid w:val="009F777C"/>
    <w:rsid w:val="00A07202"/>
    <w:rsid w:val="00A2049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5668"/>
    <w:rsid w:val="00C96680"/>
    <w:rsid w:val="00CA0287"/>
    <w:rsid w:val="00CA033D"/>
    <w:rsid w:val="00CA0F43"/>
    <w:rsid w:val="00CB2084"/>
    <w:rsid w:val="00CB6D3A"/>
    <w:rsid w:val="00CC6F7A"/>
    <w:rsid w:val="00CD6C7C"/>
    <w:rsid w:val="00CE4E65"/>
    <w:rsid w:val="00CE5E09"/>
    <w:rsid w:val="00CF6CF3"/>
    <w:rsid w:val="00D00107"/>
    <w:rsid w:val="00D04F53"/>
    <w:rsid w:val="00D102E7"/>
    <w:rsid w:val="00D315D5"/>
    <w:rsid w:val="00D47C6D"/>
    <w:rsid w:val="00D52E69"/>
    <w:rsid w:val="00D60A9A"/>
    <w:rsid w:val="00D7328A"/>
    <w:rsid w:val="00D928B7"/>
    <w:rsid w:val="00D963B1"/>
    <w:rsid w:val="00DB4A9D"/>
    <w:rsid w:val="00DB67FA"/>
    <w:rsid w:val="00DB7F17"/>
    <w:rsid w:val="00DC3909"/>
    <w:rsid w:val="00DC4744"/>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6DC6"/>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10C3C"/>
    <w:rsid w:val="00F114A3"/>
    <w:rsid w:val="00F16BD2"/>
    <w:rsid w:val="00F2541E"/>
    <w:rsid w:val="00F3471E"/>
    <w:rsid w:val="00F470D5"/>
    <w:rsid w:val="00F50A67"/>
    <w:rsid w:val="00F50C45"/>
    <w:rsid w:val="00F51773"/>
    <w:rsid w:val="00F51909"/>
    <w:rsid w:val="00F65869"/>
    <w:rsid w:val="00F80542"/>
    <w:rsid w:val="00F8492C"/>
    <w:rsid w:val="00F8764F"/>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060136075">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9361679066?pwd=TzdISlNpUDdrKzlBVFdwVTh5bXdudz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2</cp:revision>
  <dcterms:created xsi:type="dcterms:W3CDTF">2023-08-07T22:26:00Z</dcterms:created>
  <dcterms:modified xsi:type="dcterms:W3CDTF">2023-08-07T22:26:00Z</dcterms:modified>
</cp:coreProperties>
</file>